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Default Extension="rels" ContentType="application/vnd.openxmlformats-package.relationship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401" w:rsidRPr="00B61F7B" w:rsidRDefault="00843401" w:rsidP="00843401">
      <w:pPr>
        <w:pBdr>
          <w:bottom w:val="single" w:sz="6" w:space="1" w:color="auto"/>
        </w:pBdr>
        <w:outlineLvl w:val="0"/>
        <w:rPr>
          <w:rFonts w:ascii="Courier" w:hAnsi="Courier"/>
        </w:rPr>
      </w:pPr>
      <w:r>
        <w:rPr>
          <w:rFonts w:ascii="Courier" w:hAnsi="Courier"/>
        </w:rPr>
        <w:t>NAME</w:t>
      </w:r>
      <w:r w:rsidRPr="00B61F7B">
        <w:rPr>
          <w:rFonts w:ascii="Courier" w:hAnsi="Courier"/>
        </w:rPr>
        <w:t>:</w:t>
      </w:r>
      <w:r>
        <w:rPr>
          <w:rFonts w:ascii="Courier" w:hAnsi="Courier"/>
        </w:rPr>
        <w:t xml:space="preserve"> </w:t>
      </w:r>
      <w:r w:rsidR="00B973B6">
        <w:rPr>
          <w:rFonts w:ascii="Courier" w:hAnsi="Courier"/>
        </w:rPr>
        <w:t>Middle Collegiate Church</w:t>
      </w:r>
    </w:p>
    <w:p w:rsidR="00843401" w:rsidRDefault="00843401" w:rsidP="00843401">
      <w:pPr>
        <w:pBdr>
          <w:bottom w:val="single" w:sz="6" w:space="1" w:color="auto"/>
        </w:pBdr>
        <w:rPr>
          <w:rFonts w:ascii="Courier" w:hAnsi="Courier"/>
        </w:rPr>
      </w:pPr>
      <w:r>
        <w:rPr>
          <w:rFonts w:ascii="Courier" w:hAnsi="Courier"/>
        </w:rPr>
        <w:t>DENM</w:t>
      </w:r>
      <w:r w:rsidRPr="00B61F7B">
        <w:rPr>
          <w:rFonts w:ascii="Courier" w:hAnsi="Courier"/>
        </w:rPr>
        <w:t>:</w:t>
      </w:r>
      <w:r>
        <w:rPr>
          <w:rFonts w:ascii="Courier" w:hAnsi="Courier"/>
        </w:rPr>
        <w:t xml:space="preserve"> </w:t>
      </w:r>
      <w:r w:rsidR="00B973B6">
        <w:rPr>
          <w:rFonts w:ascii="Courier" w:hAnsi="Courier"/>
        </w:rPr>
        <w:t>Mainline</w:t>
      </w:r>
    </w:p>
    <w:p w:rsidR="00843401" w:rsidRDefault="00843401" w:rsidP="00843401">
      <w:pPr>
        <w:pBdr>
          <w:bottom w:val="single" w:sz="6" w:space="1" w:color="auto"/>
        </w:pBdr>
        <w:rPr>
          <w:rFonts w:ascii="Courier" w:hAnsi="Courier"/>
        </w:rPr>
      </w:pPr>
      <w:r>
        <w:rPr>
          <w:rFonts w:ascii="Courier" w:hAnsi="Courier"/>
        </w:rPr>
        <w:t xml:space="preserve">AREA: </w:t>
      </w:r>
      <w:r w:rsidR="00B973B6">
        <w:rPr>
          <w:rFonts w:ascii="Courier" w:hAnsi="Courier"/>
        </w:rPr>
        <w:t>Manhattan (Bowery)</w:t>
      </w:r>
    </w:p>
    <w:p w:rsidR="00843401" w:rsidRDefault="00843401" w:rsidP="00843401">
      <w:pPr>
        <w:pBdr>
          <w:bottom w:val="single" w:sz="6" w:space="1" w:color="auto"/>
        </w:pBdr>
        <w:rPr>
          <w:rFonts w:ascii="Courier" w:hAnsi="Courier"/>
        </w:rPr>
      </w:pPr>
      <w:r>
        <w:rPr>
          <w:rFonts w:ascii="Courier" w:hAnsi="Courier"/>
        </w:rPr>
        <w:t>SPKR</w:t>
      </w:r>
      <w:r w:rsidRPr="00B61F7B">
        <w:rPr>
          <w:rFonts w:ascii="Courier" w:hAnsi="Courier"/>
        </w:rPr>
        <w:t>:</w:t>
      </w:r>
      <w:r>
        <w:rPr>
          <w:rFonts w:ascii="Courier" w:hAnsi="Courier"/>
        </w:rPr>
        <w:t xml:space="preserve"> </w:t>
      </w:r>
      <w:r w:rsidR="00B973B6" w:rsidRPr="00B973B6">
        <w:rPr>
          <w:rFonts w:ascii="Courier" w:hAnsi="Courier"/>
        </w:rPr>
        <w:t>Chad Tanaka Pack</w:t>
      </w:r>
      <w:r w:rsidR="00B973B6">
        <w:rPr>
          <w:rFonts w:ascii="Courier" w:hAnsi="Courier"/>
        </w:rPr>
        <w:t>, Associate Minister</w:t>
      </w:r>
    </w:p>
    <w:p w:rsidR="00843401" w:rsidRPr="00B61F7B" w:rsidRDefault="00843401" w:rsidP="00843401">
      <w:pPr>
        <w:pBdr>
          <w:bottom w:val="single" w:sz="6" w:space="1" w:color="auto"/>
        </w:pBdr>
        <w:rPr>
          <w:rFonts w:ascii="Courier" w:hAnsi="Courier"/>
        </w:rPr>
      </w:pPr>
      <w:r w:rsidRPr="00B61F7B">
        <w:rPr>
          <w:rFonts w:ascii="Courier" w:hAnsi="Courier"/>
        </w:rPr>
        <w:t>DATE:</w:t>
      </w:r>
      <w:r>
        <w:rPr>
          <w:rFonts w:ascii="Courier" w:hAnsi="Courier"/>
        </w:rPr>
        <w:t xml:space="preserve"> 11/4/2012</w:t>
      </w:r>
    </w:p>
    <w:p w:rsidR="00843401" w:rsidRDefault="00843401" w:rsidP="00843401">
      <w:pPr>
        <w:pBdr>
          <w:bottom w:val="single" w:sz="6" w:space="1" w:color="auto"/>
        </w:pBdr>
      </w:pPr>
    </w:p>
    <w:p w:rsidR="00843401" w:rsidRDefault="00843401" w:rsidP="00843401"/>
    <w:p w:rsidR="004313BE" w:rsidRDefault="004313BE" w:rsidP="00B72A3A">
      <w:r>
        <w:t xml:space="preserve">So, where were you on Monday night, when the worst of Hurricane Sandy hit? I was at my next door neighbor’s apartment sipping a glass of merlot [Laughter.] and noshing on crackers and prosciutto and some delicious, soft, white cheese with a very fancy-sounding name that unfortunately I forgot. My neighbor David was playing the piano while he, his friend Brian, and I were singing songs from musical theater. [Laughter and applause.] A very civilized way to weather the storm. [Laughter.] Until the overhead lights started to flicker. David looked up from his piano score, Brian and I exchanged a questioning glance, and the lights returned. We breathed a collective sigh of relief and went back to our show tunes. [Laughter.] The lights flickered and returned a few more times until all at once the lights went out. And the room went dark. David quickly got up from his piano and started to light candles, and the room slowly began to fill with ligh: a steady yellow flame from a delicately scented Parisian votive; [Laughter.] elegant, shimmering glow from tea lights placed into charmingly shaped glassware. Brian eventually gravitated toward a different light source: his iPhone. David grabbed his iPad, and he lifted it up, and together the three of us watched a video clip of ConEd’s 14th Street power station as it exploded in a dramatic explosion of white light. Each of us sank deeper into our chairs. This hurricane was far graver than show tunes and merlot. Something very serious was happening. </w:t>
      </w:r>
    </w:p>
    <w:p w:rsidR="004313BE" w:rsidRDefault="004313BE" w:rsidP="00B72A3A"/>
    <w:p w:rsidR="004313BE" w:rsidRDefault="004313BE" w:rsidP="00B72A3A">
      <w:r>
        <w:t xml:space="preserve">When I woke up on Tuesday, I opened my shades overlooking Seventh Avenue and let in the misty gray light of late morning. A quick check around my apartment confirmed that I had no electricity and that I did have cooking gas and water. As I shivered with goose bumps under a brisk, cold shower, I found myself surprisingly overwhelmed with gratitude, gratitude that the worst of the hurricane had passed, gratitude that my building was still standing, gratitude that I still had access to fresh water and that my toilet still flushed. [Laughter.] As I started to think about living without electricity, however, my gratitude was quickly shadowed by worry and concerns. I had to inventory the perishable food in my refrigerator. I calculated what should be eaten and in what order. I made a grocery list of items I needed to cook the perishable food. When I left my apartment and headed uptown, it was already late afternoon. I stopped in every open bodega and Korean deli and 7-Eleven until I found the few items I needed. And as I headed back from midtown, I noticed the sun had already begun its descent in the sky. That day I realized that I was a steward of light. A steward of light. You see, without electricity, sunlight was a much more precious resource. Daylight hours were much more valuable. Light was a gift, a gift that was abundant, but a gift that was also not unlimited, a gift that I had a responsibility to use wisely. I was a steward of light. </w:t>
      </w:r>
    </w:p>
    <w:p w:rsidR="004313BE" w:rsidRDefault="004313BE" w:rsidP="00B72A3A"/>
    <w:p w:rsidR="004313BE" w:rsidRDefault="004313BE" w:rsidP="00B72A3A">
      <w:r>
        <w:t>As evening approached, I realized that my resources for artificial light were very limited. Unlike my neighbor David, my inventory of candles included three small decorative candles shaped like Easter eggs, and an economy bag of tea lights from Bed Bath and Beyond. My tea lights did not glow and shimmer. Cheap tea lights, I soon discovered, burn brightly for about two seconds, then they quickly reduce to a small flame, and within a few minutes wane into a tiny glowing ember. And so I spent the entire evening pouring wax out of the shallow tea lights so that more of their wicks could be exposed so that more light could be produced. [Laughter.] As soon as I took care of one tea light, another went out. I became a caretaker of candle light, tending to each tea light as if they were baby birds needing to be fed. [Laughter.] I became a steward of light.</w:t>
      </w:r>
    </w:p>
    <w:p w:rsidR="004313BE" w:rsidRDefault="004313BE" w:rsidP="00B72A3A"/>
    <w:p w:rsidR="004313BE" w:rsidRDefault="004313BE" w:rsidP="00B72A3A">
      <w:r>
        <w:t xml:space="preserve">Before I go on, I have to say that these few days without electricity were exhausting. I spent most of my energy trying to figure out how to best use my hours during the day and my resources at night. At the end of each day, I was completely wiped out. And I was fortunate because I had cooking gas and water. Many of you had even less. And let’s go by show of hands: how many of you were like me and had no electricity or still have no electricity? Many, many of us. How many of you with no water or plumbing? No heat? Wow, a lot of people. No phone service, either land line or cell phone. Wow. How about no access to transportation? And I’m imagining those of you who are worshipping online, you are raising your hand now. [Laughter and applause.] How about no access to needed medical care – I’ve heard a few stories about people. How many of you ran out of food and water? How many of you had to be evacuated from your building? And are still evacuated? </w:t>
      </w:r>
    </w:p>
    <w:p w:rsidR="004313BE" w:rsidRDefault="004313BE" w:rsidP="00B72A3A"/>
    <w:p w:rsidR="004313BE" w:rsidRDefault="004313BE" w:rsidP="00B72A3A">
      <w:r>
        <w:t xml:space="preserve">Friends, this has been a difficult time, it’s been a trying time, it’s been a stressful time. And for every one of our stories here, there are many, many other stories out there, in the East Village and in other parts of Lower Manhattan, on Long Island; and stories of those affected worst by the hurricane on Staten Island and in New Jersey. This has been a dark time for many of us here along the East Coast. And unfortunately it will continue to be a dark time in the days, weeks, months, and even years ahead as we rebuild from Hurricane Sandy. </w:t>
      </w:r>
    </w:p>
    <w:p w:rsidR="004313BE" w:rsidRDefault="004313BE" w:rsidP="00B72A3A"/>
    <w:p w:rsidR="004313BE" w:rsidRDefault="004313BE" w:rsidP="00B72A3A">
      <w:r>
        <w:t xml:space="preserve">And yet in the midst of this darkness we have been blessed with the gift of light, yes? So far I’ve talked about light as a measure of time, with the limited hours of sunlight during the day. And I’ve talked about light as a measure of material resources, with my limited candles that I had. But light is also a measure of human resources, of people power, of talents, and this week I’ve witnessed this kind of light, too. On Monday evening when the electricity went out in my building, before my neighbor David lit any tea lights, before Brian unlocked his iPhone, we heard cries for help coming from down the hall, and the three of us ventured down the dark hallway and discovered that there were people stuck in the elevator, and it had stopped on our floor. Neighbors gathered around the closed elevator doors. Someone called the superintendent, and he went up to one floor above us and started working on the problem from above us. Brian held up the powerful light of his iPhone and illuminated the general area, while someone else had a flashlight and shone it into the elevator shaft so that there would be directed light. David went and got a broom and someone else took the broom and used the broom handle to release a toggle switch in the elevator shaft. And within only a few minutes the doors opened, and a young boy and his father safely exited. </w:t>
      </w:r>
    </w:p>
    <w:p w:rsidR="004313BE" w:rsidRDefault="004313BE" w:rsidP="00B72A3A"/>
    <w:p w:rsidR="004313BE" w:rsidRDefault="004313BE" w:rsidP="00B72A3A">
      <w:r>
        <w:t xml:space="preserve">What happened on our floor was not an isolated occurrence of people helping each other. All around the city, neighbors were helping neighbors. Many of you cooked food and carried water up many flights of stairs, and opened your homes to friends and family, and checked in on each other. On Thursday and Friday, three young adults from our community gathered food, water, and candles and handed them out to people on Avenue D. Yesterday, members of the gospel choir went out to the Park Armory in Brooklyn and sang for the community there. And today, our sister church, West End Collegiate Church, in their worship they’re going to gather for communion as we are, and right after communion they are dismissing their people into the streets to buy provisions for us. And they’re going to bring those provisions to share with us here at Middle Collegiate Church. [Applause.] Yes. And I’m sure you have your own stories about how you helped a neighbor or how you were helped by a neighbor. In the days after the hurricane, many of us have been putting to work the light, that light, the light of human resources, of people power, of talents. And this light is also a gift. This light is also abundant, but not unlimited, a gift that we have a responsibility to use wisely. We are stewards of this light. </w:t>
      </w:r>
    </w:p>
    <w:p w:rsidR="004313BE" w:rsidRDefault="004313BE" w:rsidP="00B72A3A"/>
    <w:p w:rsidR="004313BE" w:rsidRDefault="004313BE" w:rsidP="00B72A3A">
      <w:r>
        <w:t xml:space="preserve">Our scripture reading today is a prayer offered by King David. And in this prayer, David offers praise to God for all that God has given the people of Israel: riches and honor, power and might, greatness and strength. David acknowledges that all things come from God. All things come from God. So when David and the people of Israel make offerings to God, they’re in fact giving back to God what God had already given them in the first place. David proclaims, “Oh Lord our God, all this abundance that we have provided for building a house for your holy name, comes from your hand and is all your own.” In David’s prayer, after offering this praise, he makes two petitions. First, he asks that God keep within the hearts of the people of Israel a spirit of free and joyous giving. Let them continue in their generosity. Let them be good stewards of the resources God has given them. And David’s second petition: he asks that God keep his son faithful, and that God grant his son Solomon the ability to build the temple. Let Solomon be a faithful steward of the resources God has given him, both spiritual (let him be faithful) and material (let him build the temple). David, who is at the near-end of his reign as king, asks God to make his son and his people faithful stewards, so that the legacy of their ancestors can continue to live on. </w:t>
      </w:r>
    </w:p>
    <w:p w:rsidR="004313BE" w:rsidRDefault="004313BE" w:rsidP="00B72A3A"/>
    <w:p w:rsidR="004313BE" w:rsidRDefault="004313BE" w:rsidP="00B72A3A">
      <w:r>
        <w:t xml:space="preserve">What kind of legacy are we, at Middle Church today, leaving for those who will come after us? We today are beneficiaries of the legacy left to us by the ancestors of this congregation. Just take a look around at this sanctuary: the beautiful wooden ceiling, the ornamental woodwork and painting, the stunning Tiffany stained-glass windows. This building is almost 150 years old. Think of all the resources it took to build this building: time, years and years of time; material resources, such as money and construction materials; and talents, talents of architects and plumbers and woodworkers and artisans. The congregation of 1891, who built this building, had previously worshipped in a building on Lafayette Place and 4th Street. And that Middle Collegiate Church, that congregation was the beneficiary of a prior congregation that had gathered on Nassau Street. The first Middle Collegiate Church, built in 1729, was the beneficiary of Collegiate congregations that had traced their roots back to the very first congregation that formed in 1628, almost 400 years ago, when they gathered in Lower Manhattan to worship by candle light. Each congregation along the way freely gave of its time, material resources, and talents; so that we today, you and I can worship here, so that we can experience the joy and excitement and celebration and the healing and the caring that goes on in this community; so that we can experience the light of Middle Collegiate Church. And we are called to be stewards of this light, so that this light can continue for another 400 years. </w:t>
      </w:r>
    </w:p>
    <w:p w:rsidR="004313BE" w:rsidRDefault="004313BE" w:rsidP="00B72A3A"/>
    <w:p w:rsidR="004313BE" w:rsidRDefault="004313BE" w:rsidP="00B72A3A">
      <w:r>
        <w:t xml:space="preserve">What does it look like to be a steward of light? Quite simply, it means acknowledging that God is the source of all we have. And it means freely giving of our time, our material resources or treasures, and of our talents, meaning all three. To offer only one or two out of the three is to not fully recognize that God is the source of all three. To freely give of our time, treasures, and talents is not easy. It requires discipline, it requires an openness of heart, it requires courage to try something new, it requires faith. </w:t>
      </w:r>
    </w:p>
    <w:p w:rsidR="004313BE" w:rsidRDefault="004313BE" w:rsidP="00B72A3A"/>
    <w:p w:rsidR="004313BE" w:rsidRDefault="004313BE" w:rsidP="00B72A3A">
      <w:r>
        <w:t>In the aftermath of Hurricane Sandy, there are many ways, many, many ways you can be a steward of light here in this community. This morning, our butterfly volunteers packed brown-bag lunches. This morning we are also collecting provisions such as water, non-perishable food, cleaning supplies, batteries, diapers, coats and sweaters, and blankets. And then this afternoon, we will distribute the brown-bag lunches and the provisions at three locations here in the East Village. We are also setting up a relief fund, the Middle Church It Takes a Village Feeding Fund. Out of this fund we will give to those in need of food and provisions gift certificates from our ministry partner Met Food across the way, so they can get the food and supplies that they need. To contribute to this fund, simply write on your check in the memo field or on your offering envelope, “Sandy Relief.” And if you’re worshiping with us online, you can click on the “Donate” button and in the memo field, I think it’s called “Notes,” you can type in “Sandy Relief.” Join us, Middle Collegiate Church, as we share our light with the world. There is a light within this community and we are stewards of this light. Let’s keep this light alive. [Applause.]</w:t>
      </w:r>
    </w:p>
    <w:p w:rsidR="004313BE" w:rsidRPr="00B72A3A" w:rsidRDefault="004313BE" w:rsidP="00B72A3A"/>
    <w:sectPr w:rsidR="004313BE" w:rsidRPr="00B72A3A" w:rsidSect="003D1A09">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MS ????">
    <w:panose1 w:val="00000000000000000000"/>
    <w:charset w:val="80"/>
    <w:family w:val="auto"/>
    <w:notTrueType/>
    <w:pitch w:val="variable"/>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F0D26222"/>
    <w:lvl w:ilvl="0">
      <w:start w:val="1"/>
      <w:numFmt w:val="bullet"/>
      <w:pStyle w:val="NoteLevel11"/>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pStyle w:val="NoteLevel31"/>
      <w:lvlText w:val="o"/>
      <w:lvlJc w:val="left"/>
      <w:pPr>
        <w:tabs>
          <w:tab w:val="num" w:pos="1440"/>
        </w:tabs>
        <w:ind w:left="1800" w:hanging="360"/>
      </w:pPr>
      <w:rPr>
        <w:rFonts w:ascii="Courier New" w:hAnsi="Courier New" w:hint="default"/>
      </w:rPr>
    </w:lvl>
    <w:lvl w:ilvl="3">
      <w:start w:val="1"/>
      <w:numFmt w:val="bullet"/>
      <w:pStyle w:val="NoteLevel41"/>
      <w:lvlText w:val=""/>
      <w:lvlJc w:val="left"/>
      <w:pPr>
        <w:tabs>
          <w:tab w:val="num" w:pos="2160"/>
        </w:tabs>
        <w:ind w:left="2520" w:hanging="360"/>
      </w:pPr>
      <w:rPr>
        <w:rFonts w:ascii="Wingdings" w:hAnsi="Wingdings" w:hint="default"/>
      </w:rPr>
    </w:lvl>
    <w:lvl w:ilvl="4">
      <w:start w:val="1"/>
      <w:numFmt w:val="bullet"/>
      <w:pStyle w:val="NoteLevel51"/>
      <w:lvlText w:val=""/>
      <w:lvlJc w:val="left"/>
      <w:pPr>
        <w:tabs>
          <w:tab w:val="num" w:pos="2880"/>
        </w:tabs>
        <w:ind w:left="3240" w:hanging="360"/>
      </w:pPr>
      <w:rPr>
        <w:rFonts w:ascii="Wingdings" w:hAnsi="Wingdings" w:hint="default"/>
      </w:rPr>
    </w:lvl>
    <w:lvl w:ilvl="5">
      <w:start w:val="1"/>
      <w:numFmt w:val="bullet"/>
      <w:pStyle w:val="NoteLevel61"/>
      <w:lvlText w:val=""/>
      <w:lvlJc w:val="left"/>
      <w:pPr>
        <w:tabs>
          <w:tab w:val="num" w:pos="3600"/>
        </w:tabs>
        <w:ind w:left="3960" w:hanging="360"/>
      </w:pPr>
      <w:rPr>
        <w:rFonts w:ascii="Symbol" w:hAnsi="Symbol" w:hint="default"/>
      </w:rPr>
    </w:lvl>
    <w:lvl w:ilvl="6">
      <w:start w:val="1"/>
      <w:numFmt w:val="bullet"/>
      <w:pStyle w:val="NoteLevel71"/>
      <w:lvlText w:val="o"/>
      <w:lvlJc w:val="left"/>
      <w:pPr>
        <w:tabs>
          <w:tab w:val="num" w:pos="4320"/>
        </w:tabs>
        <w:ind w:left="4680" w:hanging="360"/>
      </w:pPr>
      <w:rPr>
        <w:rFonts w:ascii="Courier New" w:hAnsi="Courier New" w:hint="default"/>
      </w:rPr>
    </w:lvl>
    <w:lvl w:ilvl="7">
      <w:start w:val="1"/>
      <w:numFmt w:val="bullet"/>
      <w:pStyle w:val="NoteLevel81"/>
      <w:lvlText w:val=""/>
      <w:lvlJc w:val="left"/>
      <w:pPr>
        <w:tabs>
          <w:tab w:val="num" w:pos="5040"/>
        </w:tabs>
        <w:ind w:left="5400" w:hanging="360"/>
      </w:pPr>
      <w:rPr>
        <w:rFonts w:ascii="Wingdings" w:hAnsi="Wingdings" w:hint="default"/>
      </w:rPr>
    </w:lvl>
    <w:lvl w:ilvl="8">
      <w:start w:val="1"/>
      <w:numFmt w:val="bullet"/>
      <w:pStyle w:val="NoteLevel91"/>
      <w:lvlText w:val=""/>
      <w:lvlJc w:val="left"/>
      <w:pPr>
        <w:tabs>
          <w:tab w:val="num" w:pos="5760"/>
        </w:tabs>
        <w:ind w:left="612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doNotTrackMoves/>
  <w:defaultTabStop w:val="720"/>
  <w:displayHorizontalDrawingGridEvery w:val="0"/>
  <w:displayVerticalDrawingGridEvery w:val="0"/>
  <w:doNotUseMarginsForDrawingGridOrigin/>
  <w:noPunctuationKerning/>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07E59"/>
    <w:rsid w:val="002914D5"/>
    <w:rsid w:val="003D1A09"/>
    <w:rsid w:val="004313BE"/>
    <w:rsid w:val="00707E59"/>
    <w:rsid w:val="00722190"/>
    <w:rsid w:val="00843401"/>
    <w:rsid w:val="008962E0"/>
    <w:rsid w:val="009C7587"/>
    <w:rsid w:val="00A3037B"/>
    <w:rsid w:val="00B72A3A"/>
    <w:rsid w:val="00B973B6"/>
    <w:rsid w:val="00EA05BC"/>
  </w:rsids>
  <m:mathPr>
    <m:mathFont m:val="MS ????"/>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2"/>
        <w:szCs w:val="22"/>
        <w:lang w:val="en-US" w:eastAsia="en-US" w:bidi="ar-SA"/>
      </w:rPr>
    </w:rPrDefault>
    <w:pPrDefault/>
  </w:docDefaults>
  <w:latentStyles w:defLockedState="0" w:defUIPriority="0" w:defSemiHidden="0" w:defUnhideWhenUsed="0" w:defQFormat="0" w:count="276"/>
  <w:style w:type="paragraph" w:default="1" w:styleId="Normal">
    <w:name w:val="Normal"/>
    <w:qFormat/>
    <w:rsid w:val="00A3037B"/>
    <w:rPr>
      <w:rFonts w:ascii="Times New Roman" w:hAnsi="Times New Roman"/>
      <w:sz w:val="24"/>
      <w:szCs w:val="24"/>
    </w:rPr>
  </w:style>
  <w:style w:type="paragraph" w:styleId="Heading1">
    <w:name w:val="heading 1"/>
    <w:basedOn w:val="Normal"/>
    <w:next w:val="Normal"/>
    <w:link w:val="Heading1Char"/>
    <w:autoRedefine/>
    <w:uiPriority w:val="99"/>
    <w:qFormat/>
    <w:rsid w:val="00A3037B"/>
    <w:pPr>
      <w:keepNext/>
      <w:spacing w:before="240" w:after="60"/>
      <w:jc w:val="center"/>
      <w:outlineLvl w:val="0"/>
    </w:pPr>
    <w:rPr>
      <w:rFonts w:eastAsia="Times New Roman"/>
      <w:b/>
      <w:bCs/>
      <w:kern w:val="32"/>
      <w:sz w:val="28"/>
      <w:szCs w:val="32"/>
    </w:rPr>
  </w:style>
  <w:style w:type="paragraph" w:styleId="Heading2">
    <w:name w:val="heading 2"/>
    <w:basedOn w:val="Normal"/>
    <w:next w:val="Normal"/>
    <w:link w:val="Heading2Char"/>
    <w:uiPriority w:val="99"/>
    <w:qFormat/>
    <w:rsid w:val="00A3037B"/>
    <w:pPr>
      <w:keepNext/>
      <w:spacing w:before="240" w:after="60"/>
      <w:outlineLvl w:val="1"/>
    </w:pPr>
    <w:rPr>
      <w:rFonts w:eastAsia="Times New Roman"/>
      <w:b/>
      <w:bCs/>
      <w:iCs/>
      <w:szCs w:val="28"/>
    </w:rPr>
  </w:style>
  <w:style w:type="paragraph" w:styleId="Heading3">
    <w:name w:val="heading 3"/>
    <w:basedOn w:val="Normal"/>
    <w:next w:val="Normal"/>
    <w:link w:val="Heading3Char"/>
    <w:uiPriority w:val="99"/>
    <w:qFormat/>
    <w:rsid w:val="00A3037B"/>
    <w:pPr>
      <w:keepNext/>
      <w:spacing w:before="240" w:after="60"/>
      <w:outlineLvl w:val="2"/>
    </w:pPr>
    <w:rPr>
      <w:rFonts w:eastAsia="Times New Roman"/>
      <w:b/>
      <w:bCs/>
      <w:szCs w:val="26"/>
    </w:rPr>
  </w:style>
  <w:style w:type="paragraph" w:styleId="Heading4">
    <w:name w:val="heading 4"/>
    <w:basedOn w:val="Normal"/>
    <w:next w:val="Normal"/>
    <w:link w:val="Heading4Char"/>
    <w:autoRedefine/>
    <w:uiPriority w:val="99"/>
    <w:qFormat/>
    <w:rsid w:val="00A3037B"/>
    <w:pPr>
      <w:keepNext/>
      <w:keepLines/>
      <w:spacing w:before="200" w:after="200"/>
      <w:outlineLvl w:val="3"/>
    </w:pPr>
    <w:rPr>
      <w:rFonts w:eastAsia="Times New Roman"/>
      <w:b/>
      <w:bCs/>
      <w:i/>
      <w:iCs/>
      <w:color w:val="00000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9"/>
    <w:locked/>
    <w:rsid w:val="00A3037B"/>
    <w:rPr>
      <w:rFonts w:ascii="Times New Roman" w:hAnsi="Times New Roman" w:cs="Times New Roman"/>
      <w:b/>
      <w:bCs/>
      <w:kern w:val="32"/>
      <w:sz w:val="32"/>
      <w:szCs w:val="32"/>
    </w:rPr>
  </w:style>
  <w:style w:type="character" w:customStyle="1" w:styleId="Heading2Char">
    <w:name w:val="Heading 2 Char"/>
    <w:basedOn w:val="DefaultParagraphFont"/>
    <w:link w:val="Heading2"/>
    <w:uiPriority w:val="99"/>
    <w:locked/>
    <w:rsid w:val="00A3037B"/>
    <w:rPr>
      <w:rFonts w:ascii="Times New Roman" w:hAnsi="Times New Roman" w:cs="Times New Roman"/>
      <w:b/>
      <w:bCs/>
      <w:iCs/>
      <w:sz w:val="28"/>
      <w:szCs w:val="28"/>
    </w:rPr>
  </w:style>
  <w:style w:type="character" w:customStyle="1" w:styleId="Heading3Char">
    <w:name w:val="Heading 3 Char"/>
    <w:basedOn w:val="DefaultParagraphFont"/>
    <w:link w:val="Heading3"/>
    <w:uiPriority w:val="99"/>
    <w:locked/>
    <w:rsid w:val="00A3037B"/>
    <w:rPr>
      <w:rFonts w:ascii="Times New Roman" w:hAnsi="Times New Roman" w:cs="Times New Roman"/>
      <w:b/>
      <w:bCs/>
      <w:sz w:val="26"/>
      <w:szCs w:val="26"/>
    </w:rPr>
  </w:style>
  <w:style w:type="character" w:customStyle="1" w:styleId="Heading4Char">
    <w:name w:val="Heading 4 Char"/>
    <w:basedOn w:val="DefaultParagraphFont"/>
    <w:link w:val="Heading4"/>
    <w:uiPriority w:val="99"/>
    <w:locked/>
    <w:rsid w:val="00A3037B"/>
    <w:rPr>
      <w:rFonts w:ascii="Times New Roman" w:hAnsi="Times New Roman" w:cs="Times New Roman"/>
      <w:b/>
      <w:bCs/>
      <w:i/>
      <w:iCs/>
      <w:color w:val="000000"/>
    </w:rPr>
  </w:style>
  <w:style w:type="paragraph" w:customStyle="1" w:styleId="NoteLevel71">
    <w:name w:val="Note Level 71"/>
    <w:basedOn w:val="Normal"/>
    <w:uiPriority w:val="99"/>
    <w:rsid w:val="00A3037B"/>
    <w:pPr>
      <w:keepNext/>
      <w:numPr>
        <w:ilvl w:val="6"/>
        <w:numId w:val="11"/>
      </w:numPr>
      <w:contextualSpacing/>
      <w:outlineLvl w:val="6"/>
    </w:pPr>
    <w:rPr>
      <w:rFonts w:eastAsia="MS ????"/>
    </w:rPr>
  </w:style>
  <w:style w:type="paragraph" w:customStyle="1" w:styleId="NoteLevel81">
    <w:name w:val="Note Level 81"/>
    <w:basedOn w:val="Normal"/>
    <w:uiPriority w:val="99"/>
    <w:rsid w:val="00A3037B"/>
    <w:pPr>
      <w:keepNext/>
      <w:numPr>
        <w:ilvl w:val="7"/>
        <w:numId w:val="11"/>
      </w:numPr>
      <w:contextualSpacing/>
      <w:outlineLvl w:val="7"/>
    </w:pPr>
    <w:rPr>
      <w:rFonts w:eastAsia="MS ????"/>
    </w:rPr>
  </w:style>
  <w:style w:type="paragraph" w:customStyle="1" w:styleId="NoteLevel91">
    <w:name w:val="Note Level 91"/>
    <w:basedOn w:val="Normal"/>
    <w:uiPriority w:val="99"/>
    <w:rsid w:val="00A3037B"/>
    <w:pPr>
      <w:keepNext/>
      <w:numPr>
        <w:ilvl w:val="8"/>
        <w:numId w:val="11"/>
      </w:numPr>
      <w:contextualSpacing/>
      <w:outlineLvl w:val="8"/>
    </w:pPr>
    <w:rPr>
      <w:rFonts w:eastAsia="MS ????"/>
    </w:rPr>
  </w:style>
  <w:style w:type="paragraph" w:customStyle="1" w:styleId="NoteLevel11">
    <w:name w:val="Note Level 11"/>
    <w:basedOn w:val="Normal"/>
    <w:uiPriority w:val="99"/>
    <w:rsid w:val="00A3037B"/>
    <w:pPr>
      <w:keepNext/>
      <w:numPr>
        <w:numId w:val="11"/>
      </w:numPr>
      <w:contextualSpacing/>
      <w:outlineLvl w:val="0"/>
    </w:pPr>
    <w:rPr>
      <w:rFonts w:eastAsia="MS ????"/>
      <w:b/>
      <w:u w:val="single"/>
    </w:rPr>
  </w:style>
  <w:style w:type="paragraph" w:customStyle="1" w:styleId="NoteLevel31">
    <w:name w:val="Note Level 31"/>
    <w:basedOn w:val="Normal"/>
    <w:uiPriority w:val="99"/>
    <w:rsid w:val="00A3037B"/>
    <w:pPr>
      <w:keepNext/>
      <w:numPr>
        <w:ilvl w:val="2"/>
        <w:numId w:val="11"/>
      </w:numPr>
      <w:contextualSpacing/>
      <w:outlineLvl w:val="2"/>
    </w:pPr>
    <w:rPr>
      <w:rFonts w:eastAsia="MS ????"/>
    </w:rPr>
  </w:style>
  <w:style w:type="paragraph" w:customStyle="1" w:styleId="NoteLevel41">
    <w:name w:val="Note Level 41"/>
    <w:basedOn w:val="Normal"/>
    <w:uiPriority w:val="99"/>
    <w:rsid w:val="00A3037B"/>
    <w:pPr>
      <w:keepNext/>
      <w:numPr>
        <w:ilvl w:val="3"/>
        <w:numId w:val="11"/>
      </w:numPr>
      <w:contextualSpacing/>
      <w:outlineLvl w:val="3"/>
    </w:pPr>
    <w:rPr>
      <w:rFonts w:eastAsia="MS ????"/>
    </w:rPr>
  </w:style>
  <w:style w:type="paragraph" w:customStyle="1" w:styleId="NoteLevel51">
    <w:name w:val="Note Level 51"/>
    <w:basedOn w:val="Normal"/>
    <w:uiPriority w:val="99"/>
    <w:rsid w:val="00A3037B"/>
    <w:pPr>
      <w:keepNext/>
      <w:numPr>
        <w:ilvl w:val="4"/>
        <w:numId w:val="11"/>
      </w:numPr>
      <w:contextualSpacing/>
      <w:outlineLvl w:val="4"/>
    </w:pPr>
    <w:rPr>
      <w:rFonts w:eastAsia="MS ????"/>
    </w:rPr>
  </w:style>
  <w:style w:type="paragraph" w:customStyle="1" w:styleId="NoteLevel61">
    <w:name w:val="Note Level 61"/>
    <w:basedOn w:val="Normal"/>
    <w:uiPriority w:val="99"/>
    <w:rsid w:val="00A3037B"/>
    <w:pPr>
      <w:keepNext/>
      <w:numPr>
        <w:ilvl w:val="5"/>
        <w:numId w:val="11"/>
      </w:numPr>
      <w:contextualSpacing/>
      <w:outlineLvl w:val="5"/>
    </w:pPr>
    <w:rPr>
      <w:rFonts w:eastAsia="MS ????"/>
    </w:rPr>
  </w:style>
  <w:style w:type="paragraph" w:styleId="ListParagraph">
    <w:name w:val="List Paragraph"/>
    <w:basedOn w:val="Normal"/>
    <w:uiPriority w:val="99"/>
    <w:qFormat/>
    <w:rsid w:val="00A3037B"/>
    <w:pPr>
      <w:ind w:left="720"/>
      <w:contextualSpacing/>
    </w:pPr>
  </w:style>
  <w:style w:type="paragraph" w:styleId="FootnoteText">
    <w:name w:val="footnote text"/>
    <w:basedOn w:val="Normal"/>
    <w:link w:val="FootnoteTextChar"/>
    <w:autoRedefine/>
    <w:uiPriority w:val="99"/>
    <w:semiHidden/>
    <w:rsid w:val="00A3037B"/>
    <w:rPr>
      <w:sz w:val="20"/>
    </w:rPr>
  </w:style>
  <w:style w:type="character" w:customStyle="1" w:styleId="FootnoteTextChar">
    <w:name w:val="Footnote Text Char"/>
    <w:basedOn w:val="DefaultParagraphFont"/>
    <w:link w:val="FootnoteText"/>
    <w:uiPriority w:val="99"/>
    <w:semiHidden/>
    <w:locked/>
    <w:rsid w:val="00A3037B"/>
    <w:rPr>
      <w:rFonts w:ascii="Times New Roman" w:hAnsi="Times New Roman" w:cs="Times New Roman"/>
      <w:sz w:val="20"/>
    </w:rPr>
  </w:style>
</w:styles>
</file>

<file path=word/webSettings.xml><?xml version="1.0" encoding="utf-8"?>
<w:webSettings xmlns:r="http://schemas.openxmlformats.org/officeDocument/2006/relationships" xmlns:w="http://schemas.openxmlformats.org/wordprocessingml/2006/main">
  <w:divs>
    <w:div w:id="1621916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4</Pages>
  <Words>1842</Words>
  <Characters>10502</Characters>
  <Application>Microsoft Macintosh Word</Application>
  <DocSecurity>0</DocSecurity>
  <Lines>87</Lines>
  <Paragraphs>21</Paragraphs>
  <ScaleCrop>false</ScaleCrop>
  <Company>GULC</Company>
  <LinksUpToDate>false</LinksUpToDate>
  <CharactersWithSpaces>12897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Gabe Huntington</dc:creator>
  <cp:keywords/>
  <dc:description/>
  <cp:lastModifiedBy>Adam Murphree</cp:lastModifiedBy>
  <cp:revision>4</cp:revision>
  <dcterms:created xsi:type="dcterms:W3CDTF">2013-07-05T20:52:00Z</dcterms:created>
  <dcterms:modified xsi:type="dcterms:W3CDTF">2013-07-08T01:48:00Z</dcterms:modified>
</cp:coreProperties>
</file>